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ascii="方正小标宋简体" w:eastAsia="方正小标宋简体"/>
          <w:bCs/>
          <w:sz w:val="36"/>
          <w:szCs w:val="21"/>
        </w:rPr>
        <w:t>3</w:t>
      </w:r>
      <w:r>
        <w:rPr>
          <w:rFonts w:hint="eastAsia" w:ascii="方正小标宋简体" w:eastAsia="方正小标宋简体"/>
          <w:bCs/>
          <w:sz w:val="36"/>
          <w:szCs w:val="21"/>
        </w:rPr>
        <w:t>年度国家科学技术进步奖拟提名项目公示信息</w:t>
      </w:r>
    </w:p>
    <w:tbl>
      <w:tblPr>
        <w:tblStyle w:val="6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1958"/>
        <w:gridCol w:w="1327"/>
        <w:gridCol w:w="1538"/>
        <w:gridCol w:w="1530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56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复杂场景音频人物特征鉴别关键技术及应用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提名者</w:t>
            </w:r>
          </w:p>
        </w:tc>
        <w:tc>
          <w:tcPr>
            <w:tcW w:w="11566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工业和信息化部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11566" w:type="dxa"/>
            <w:gridSpan w:val="9"/>
          </w:tcPr>
          <w:p>
            <w:pPr>
              <w:spacing w:line="400" w:lineRule="exact"/>
              <w:jc w:val="center"/>
              <w:rPr>
                <w:rFonts w:ascii="仿宋" w:hAnsi="仿宋" w:eastAsia="仿宋" w:cs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kern w:val="0"/>
                <w:sz w:val="24"/>
                <w:szCs w:val="24"/>
              </w:rPr>
              <w:t>陶建华、易江燕、温正棋、张震、梁山、刘斌、贾云刚、赵昱锋、张帅、连政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566" w:type="dxa"/>
            <w:gridSpan w:val="9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kern w:val="0"/>
                <w:sz w:val="24"/>
                <w:szCs w:val="24"/>
                <w:lang w:bidi="ar"/>
              </w:rPr>
              <w:t>中国科学院自动化研究所、国家计算机网络与信息安全管理中心、国家计算机网络与信息安全管理中心-天津分中心、中国电信股份有限公司天津分公司、中科极限元（杭州）智能科技股份有限公司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2"/>
                <w:szCs w:val="20"/>
              </w:rPr>
              <w:t>主要知识产权和标准规范等目录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知识产权（标准）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国家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（标准编号）</w:t>
            </w:r>
          </w:p>
        </w:tc>
        <w:tc>
          <w:tcPr>
            <w:tcW w:w="195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授权（标准发布）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日期</w:t>
            </w:r>
          </w:p>
        </w:tc>
        <w:tc>
          <w:tcPr>
            <w:tcW w:w="132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证书编号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权利人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（标准起草单位）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发明人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（标准起草人）</w:t>
            </w:r>
          </w:p>
        </w:tc>
        <w:tc>
          <w:tcPr>
            <w:tcW w:w="1278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</w:rPr>
              <w:t>发明专利（标准）有效状态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篡改音频的检测方法、装置及存储介质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ZL202110983510.5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2021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4848607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中国科学院自动化研究所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梁山、陶建华、聂帅、易江燕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一种环境对抗的鲁棒语音鉴别方法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ZL202110841144.X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2021年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16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795546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中国科学院自动化研究所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易江燕、陶建华、傅睿博、田正坤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语音溯源取证方法及装置、设备及存储介质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ZL202210859678.X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5579351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中国科学院自动化研究所、国家计算机网络与信息安全管理中心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陶建华、晏鑫蕊、易江燕、张震、李鹏、石瑾、王立强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基于残差信号频谱重构的声码器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ZL201210253946.X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2014年6月18日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1423518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中科极限元（杭州）智能科技股份有限公司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陶建华、温正棋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基于知识迁移的电话信道虚假语音鉴别方法及存储介质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ZL202110931452.1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2021年1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792754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中国科学院自动化研究所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易江燕,陶建华,田正坤,傅睿博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一种语音鉴伪与说话人识别联合建模的方法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ZL202111098690.5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11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4889261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中国科学院自动化研究所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聂帅、陶建华、梁山、易江燕、傅睿博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音频数据的编码方法及解码方法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ZL201210487489.0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2014年9月17日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1483052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中科极限元（杭州）智能科技股份有限公司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陶建华、刘斌、潘诗锋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基于预训练模型的交叉聚焦损失的溯因推理方法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ZL202110841128.0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2021年11月9日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4782060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中国科学院自动化研究所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陶建华、徐铭、杨国花、张大伟、刘通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一种高效的语音检测方法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ZL201310743203.5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16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年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月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13</w:t>
            </w: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024411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中科极限元（杭州）智能科技股份有限公司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陶建华、刘斌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1</w:t>
            </w:r>
            <w:r>
              <w:rPr>
                <w:rFonts w:ascii="仿宋" w:hAnsi="仿宋" w:eastAsia="仿宋"/>
                <w:kern w:val="0"/>
                <w:sz w:val="21"/>
                <w:szCs w:val="21"/>
              </w:rPr>
              <w:t>0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98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基于门控递归融合深度嵌入式特征的多通道语音分离系统</w:t>
            </w:r>
          </w:p>
        </w:tc>
        <w:tc>
          <w:tcPr>
            <w:tcW w:w="8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中国</w:t>
            </w:r>
          </w:p>
        </w:tc>
        <w:tc>
          <w:tcPr>
            <w:tcW w:w="109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ZL202010985342.9</w:t>
            </w:r>
          </w:p>
        </w:tc>
        <w:tc>
          <w:tcPr>
            <w:tcW w:w="195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2022年3月1日</w:t>
            </w:r>
          </w:p>
        </w:tc>
        <w:tc>
          <w:tcPr>
            <w:tcW w:w="132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ascii="仿宋" w:hAnsi="仿宋" w:eastAsia="仿宋"/>
                <w:kern w:val="0"/>
                <w:sz w:val="21"/>
                <w:szCs w:val="21"/>
              </w:rPr>
              <w:t>4968215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中科极限元（杭州）智能科技股份有限公司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范存航、温正棋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1"/>
                <w:szCs w:val="21"/>
              </w:rPr>
              <w:t>有效专利</w:t>
            </w:r>
          </w:p>
        </w:tc>
      </w:tr>
    </w:tbl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p>
      <w:pPr>
        <w:spacing w:line="20" w:lineRule="exact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567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E1"/>
    <w:rsid w:val="000201FA"/>
    <w:rsid w:val="00034DA0"/>
    <w:rsid w:val="00076280"/>
    <w:rsid w:val="00091230"/>
    <w:rsid w:val="000A2DBD"/>
    <w:rsid w:val="001907D6"/>
    <w:rsid w:val="00237BE8"/>
    <w:rsid w:val="00241835"/>
    <w:rsid w:val="00287ACE"/>
    <w:rsid w:val="003046B2"/>
    <w:rsid w:val="0036462C"/>
    <w:rsid w:val="003751EE"/>
    <w:rsid w:val="003A3BBA"/>
    <w:rsid w:val="003D27B9"/>
    <w:rsid w:val="003D522E"/>
    <w:rsid w:val="00420C29"/>
    <w:rsid w:val="004452C6"/>
    <w:rsid w:val="00445756"/>
    <w:rsid w:val="00453293"/>
    <w:rsid w:val="004C04B5"/>
    <w:rsid w:val="004C602D"/>
    <w:rsid w:val="004E27EB"/>
    <w:rsid w:val="004F18BC"/>
    <w:rsid w:val="004F5A51"/>
    <w:rsid w:val="00521A7D"/>
    <w:rsid w:val="005B54F5"/>
    <w:rsid w:val="006025F6"/>
    <w:rsid w:val="006047B5"/>
    <w:rsid w:val="006C7ADD"/>
    <w:rsid w:val="007E2F2C"/>
    <w:rsid w:val="008E7E63"/>
    <w:rsid w:val="00936D36"/>
    <w:rsid w:val="0095229C"/>
    <w:rsid w:val="009660AD"/>
    <w:rsid w:val="0097199D"/>
    <w:rsid w:val="00990975"/>
    <w:rsid w:val="009C06DA"/>
    <w:rsid w:val="009D6115"/>
    <w:rsid w:val="00A01D47"/>
    <w:rsid w:val="00A470A5"/>
    <w:rsid w:val="00A60C0F"/>
    <w:rsid w:val="00AF6D7C"/>
    <w:rsid w:val="00B36A74"/>
    <w:rsid w:val="00B61213"/>
    <w:rsid w:val="00B624BE"/>
    <w:rsid w:val="00BA4C1A"/>
    <w:rsid w:val="00BE67E1"/>
    <w:rsid w:val="00BF68CF"/>
    <w:rsid w:val="00C1628B"/>
    <w:rsid w:val="00C31DF5"/>
    <w:rsid w:val="00C5535F"/>
    <w:rsid w:val="00CB5109"/>
    <w:rsid w:val="00DB18BA"/>
    <w:rsid w:val="00E21A5B"/>
    <w:rsid w:val="00E87403"/>
    <w:rsid w:val="00EF24C2"/>
    <w:rsid w:val="00EF41D5"/>
    <w:rsid w:val="00F10D40"/>
    <w:rsid w:val="00F427C4"/>
    <w:rsid w:val="4C35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eastAsia="宋体" w:cs="Times New Roman"/>
      <w:sz w:val="24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纯文本 Char"/>
    <w:basedOn w:val="7"/>
    <w:link w:val="2"/>
    <w:autoRedefine/>
    <w:qFormat/>
    <w:uiPriority w:val="0"/>
    <w:rPr>
      <w:rFonts w:ascii="仿宋_GB2312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1160</Characters>
  <Lines>9</Lines>
  <Paragraphs>2</Paragraphs>
  <TotalTime>3</TotalTime>
  <ScaleCrop>false</ScaleCrop>
  <LinksUpToDate>false</LinksUpToDate>
  <CharactersWithSpaces>1361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2024-01-03T08:55:00Z</dcterms:created>
  <dc:creator>yuxiao yanqing</dc:creator>
  <cp:lastModifiedBy>admin</cp:lastModifiedBy>
  <cp:lastPrinted>2024-01-03T08:16:00Z</cp:lastPrinted>
  <dcterms:modified xsi:type="dcterms:W3CDTF">2024-01-03T09:41:20Z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5D778D3A2D05415B85D8589FD19EABB8_13</vt:lpwstr>
  </property>
</Properties>
</file>